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19F4A" w14:textId="43B2662B" w:rsidR="00F4314C" w:rsidRDefault="00F4314C">
      <w:pPr>
        <w:pStyle w:val="Title"/>
      </w:pPr>
      <w:r w:rsidRPr="00F4314C">
        <w:rPr>
          <w:noProof/>
        </w:rPr>
        <w:drawing>
          <wp:anchor distT="0" distB="0" distL="114300" distR="114300" simplePos="0" relativeHeight="251657216" behindDoc="0" locked="0" layoutInCell="1" allowOverlap="1" wp14:anchorId="79E2A088" wp14:editId="5655BD13">
            <wp:simplePos x="0" y="0"/>
            <wp:positionH relativeFrom="column">
              <wp:posOffset>5501640</wp:posOffset>
            </wp:positionH>
            <wp:positionV relativeFrom="paragraph">
              <wp:posOffset>-259080</wp:posOffset>
            </wp:positionV>
            <wp:extent cx="1356360" cy="985637"/>
            <wp:effectExtent l="0" t="0" r="0" b="5080"/>
            <wp:wrapNone/>
            <wp:docPr id="1080815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98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t xml:space="preserve">Screening Tools for Primary Schools – </w:t>
      </w:r>
    </w:p>
    <w:p w14:paraId="029B49CF" w14:textId="3534BFE4" w:rsidR="00433FF9" w:rsidRDefault="00000000">
      <w:pPr>
        <w:pStyle w:val="Title"/>
      </w:pPr>
      <w:r>
        <w:t>By Area of Need</w:t>
      </w:r>
    </w:p>
    <w:p w14:paraId="1A6B441F" w14:textId="77777777" w:rsidR="00433FF9" w:rsidRDefault="00000000">
      <w:pPr>
        <w:pStyle w:val="Heading1"/>
      </w:pPr>
      <w:r>
        <w:t>Cognition &amp; Learning</w:t>
      </w:r>
    </w:p>
    <w:p w14:paraId="20211C67" w14:textId="77777777" w:rsidR="00433FF9" w:rsidRDefault="00000000">
      <w:r>
        <w:t>British Picture Vocabulary Scale (BPVS) – receptive vocabulary</w:t>
      </w:r>
    </w:p>
    <w:p w14:paraId="314B5C4F" w14:textId="77777777" w:rsidR="00433FF9" w:rsidRDefault="00000000">
      <w:r>
        <w:t>Wide Range Achievement Test (WRAT-5) – literacy and numeracy</w:t>
      </w:r>
    </w:p>
    <w:p w14:paraId="332101B7" w14:textId="77777777" w:rsidR="00433FF9" w:rsidRDefault="00000000">
      <w:r>
        <w:t>Lucid Rapid – dyslexia screening (age 4–15)</w:t>
      </w:r>
    </w:p>
    <w:p w14:paraId="144B9A1B" w14:textId="77777777" w:rsidR="00433FF9" w:rsidRDefault="00000000">
      <w:r>
        <w:t>YARC (York Assessment of Reading for Comprehension) – reading difficulties</w:t>
      </w:r>
    </w:p>
    <w:p w14:paraId="3363C25E" w14:textId="77777777" w:rsidR="00433FF9" w:rsidRDefault="00000000">
      <w:r>
        <w:t>Sandwell Early Numeracy Test – early maths ability</w:t>
      </w:r>
    </w:p>
    <w:p w14:paraId="152471B5" w14:textId="77777777" w:rsidR="00433FF9" w:rsidRDefault="00000000">
      <w:pPr>
        <w:pStyle w:val="Heading1"/>
      </w:pPr>
      <w:r>
        <w:t>Communication &amp; Interaction</w:t>
      </w:r>
    </w:p>
    <w:p w14:paraId="322AF343" w14:textId="77777777" w:rsidR="00433FF9" w:rsidRDefault="00000000">
      <w:r>
        <w:t>WellComm – speech and language screening (EYFS and Primary)</w:t>
      </w:r>
    </w:p>
    <w:p w14:paraId="34C32842" w14:textId="77777777" w:rsidR="00433FF9" w:rsidRDefault="00000000">
      <w:r>
        <w:t>Language Link – identifies speech and language difficulties</w:t>
      </w:r>
    </w:p>
    <w:p w14:paraId="3DEC3A6D" w14:textId="77777777" w:rsidR="00433FF9" w:rsidRDefault="00000000">
      <w:r>
        <w:t>Speech Link – focuses on speech sound difficulties</w:t>
      </w:r>
    </w:p>
    <w:p w14:paraId="2A8A4842" w14:textId="77777777" w:rsidR="00433FF9" w:rsidRDefault="00000000">
      <w:r>
        <w:t>SLCN Checklist (from The Communication Trust) – free observation tool</w:t>
      </w:r>
    </w:p>
    <w:p w14:paraId="1602CB98" w14:textId="77777777" w:rsidR="00433FF9" w:rsidRDefault="00000000">
      <w:pPr>
        <w:pStyle w:val="Heading1"/>
      </w:pPr>
      <w:r>
        <w:t>Social, Emotional &amp; Mental Health (SEMH)</w:t>
      </w:r>
    </w:p>
    <w:p w14:paraId="044941DE" w14:textId="77777777" w:rsidR="00433FF9" w:rsidRDefault="00000000">
      <w:r>
        <w:t>Boxall Profile – assesses social, emotional and behavioural development</w:t>
      </w:r>
    </w:p>
    <w:p w14:paraId="0970853E" w14:textId="77777777" w:rsidR="00433FF9" w:rsidRDefault="00000000">
      <w:r>
        <w:t>SDQ (Strengths and Difficulties Questionnaire) – widely used behavioural screener</w:t>
      </w:r>
    </w:p>
    <w:p w14:paraId="3CB459B7" w14:textId="77777777" w:rsidR="00433FF9" w:rsidRDefault="00000000">
      <w:r>
        <w:t>PASS (Pupil Attitudes to Self and School) – attitudes and wellbeing</w:t>
      </w:r>
    </w:p>
    <w:p w14:paraId="6DE2922D" w14:textId="77777777" w:rsidR="00433FF9" w:rsidRDefault="00000000">
      <w:r>
        <w:t>Thrive Online – emotional development tool (subscription-based)</w:t>
      </w:r>
    </w:p>
    <w:p w14:paraId="280EBA3E" w14:textId="77777777" w:rsidR="00433FF9" w:rsidRDefault="00000000">
      <w:pPr>
        <w:pStyle w:val="Heading1"/>
      </w:pPr>
      <w:r>
        <w:t>Autism / Sensory</w:t>
      </w:r>
    </w:p>
    <w:p w14:paraId="580B9398" w14:textId="77777777" w:rsidR="00433FF9" w:rsidRDefault="00000000">
      <w:r>
        <w:t>SCQ (Social Communication Questionnaire) – autism traits screening</w:t>
      </w:r>
    </w:p>
    <w:p w14:paraId="4F2A1B77" w14:textId="77777777" w:rsidR="00433FF9" w:rsidRDefault="00000000">
      <w:r>
        <w:t>Sensory Checklist (e.g. from Sensory Integration Network) – sensory processing needs</w:t>
      </w:r>
    </w:p>
    <w:p w14:paraId="1D6C77A1" w14:textId="77777777" w:rsidR="00433FF9" w:rsidRDefault="00000000">
      <w:r>
        <w:t>AET (Autism Education Trust) Progression Framework – tracks autistic pupils' development</w:t>
      </w:r>
    </w:p>
    <w:p w14:paraId="65361555" w14:textId="77777777" w:rsidR="00433FF9" w:rsidRDefault="00000000">
      <w:pPr>
        <w:pStyle w:val="Heading1"/>
      </w:pPr>
      <w:r>
        <w:t>Attention / ADHD</w:t>
      </w:r>
    </w:p>
    <w:p w14:paraId="66DD4068" w14:textId="77777777" w:rsidR="00433FF9" w:rsidRDefault="00000000">
      <w:r>
        <w:t>Conners 3 Teacher Rating Scale (short form) – attention, hyperactivity</w:t>
      </w:r>
    </w:p>
    <w:p w14:paraId="50FCD083" w14:textId="77777777" w:rsidR="00433FF9" w:rsidRDefault="00000000">
      <w:r>
        <w:t>QbCheck / QbTest – objective ADHD screening (usually clinic-based)</w:t>
      </w:r>
    </w:p>
    <w:p w14:paraId="0DD81FAA" w14:textId="77777777" w:rsidR="00433FF9" w:rsidRDefault="00000000">
      <w:r>
        <w:t>Vanderbilt Teacher Assessment Scales – ADHD symptoms in school</w:t>
      </w:r>
    </w:p>
    <w:p w14:paraId="374369B7" w14:textId="77777777" w:rsidR="00433FF9" w:rsidRDefault="00000000">
      <w:pPr>
        <w:pStyle w:val="Heading1"/>
      </w:pPr>
      <w:r>
        <w:lastRenderedPageBreak/>
        <w:t>Hearing / Vision / Physical</w:t>
      </w:r>
    </w:p>
    <w:p w14:paraId="303B6AB9" w14:textId="77777777" w:rsidR="00433FF9" w:rsidRDefault="00000000">
      <w:r>
        <w:t>School-entry screening (usually by NHS) – hearing/vision check</w:t>
      </w:r>
    </w:p>
    <w:p w14:paraId="7279FB7E" w14:textId="77777777" w:rsidR="00433FF9" w:rsidRDefault="00000000">
      <w:r>
        <w:t>Motor Skills Observation Checklists – e.g. from NHS OT teams</w:t>
      </w:r>
    </w:p>
    <w:p w14:paraId="4CB20B22" w14:textId="77777777" w:rsidR="00433FF9" w:rsidRDefault="00000000">
      <w:r>
        <w:t>Movement ABC (MABC-2) – motor coordination issues (fine/gross motor)</w:t>
      </w:r>
    </w:p>
    <w:p w14:paraId="01A70151" w14:textId="77777777" w:rsidR="00F4314C" w:rsidRDefault="00F4314C"/>
    <w:p w14:paraId="7AFE0944" w14:textId="2A9B1FCE" w:rsidR="00F4314C" w:rsidRDefault="00F4314C" w:rsidP="00F4314C">
      <w:pPr>
        <w:jc w:val="center"/>
      </w:pPr>
      <w:r>
        <w:t xml:space="preserve">Brought to you by </w:t>
      </w:r>
      <w:hyperlink r:id="rId7" w:history="1">
        <w:r w:rsidRPr="00465C9B">
          <w:rPr>
            <w:rStyle w:val="Hyperlink"/>
          </w:rPr>
          <w:t>www.positiveyoungmind.com</w:t>
        </w:r>
      </w:hyperlink>
    </w:p>
    <w:p w14:paraId="06498945" w14:textId="7807FBC6" w:rsidR="00F4314C" w:rsidRDefault="00F4314C" w:rsidP="00F4314C">
      <w:pPr>
        <w:jc w:val="center"/>
      </w:pPr>
      <w:r>
        <w:t xml:space="preserve">Find all my webinars here: </w:t>
      </w:r>
      <w:hyperlink r:id="rId8" w:history="1">
        <w:r w:rsidRPr="00465C9B">
          <w:rPr>
            <w:rStyle w:val="Hyperlink"/>
          </w:rPr>
          <w:t>https://positiveyoungmind.com/shop/</w:t>
        </w:r>
      </w:hyperlink>
      <w:r>
        <w:t xml:space="preserve"> </w:t>
      </w:r>
    </w:p>
    <w:p w14:paraId="684DFFE3" w14:textId="0BAABFBA" w:rsidR="00F4314C" w:rsidRDefault="00F4314C" w:rsidP="00F4314C">
      <w:pPr>
        <w:jc w:val="center"/>
      </w:pPr>
      <w:r>
        <w:t xml:space="preserve">Also, my SENCO freebies: </w:t>
      </w:r>
      <w:hyperlink r:id="rId9" w:history="1">
        <w:r w:rsidRPr="00465C9B">
          <w:rPr>
            <w:rStyle w:val="Hyperlink"/>
          </w:rPr>
          <w:t>https://positiveyoungmind.com/senco-resources/</w:t>
        </w:r>
      </w:hyperlink>
      <w:r>
        <w:t xml:space="preserve"> </w:t>
      </w:r>
    </w:p>
    <w:p w14:paraId="7EE46D51" w14:textId="55BF6974" w:rsidR="00F4314C" w:rsidRDefault="00F4314C">
      <w:r w:rsidRPr="00F4314C">
        <w:rPr>
          <w:noProof/>
        </w:rPr>
        <w:drawing>
          <wp:anchor distT="0" distB="0" distL="114300" distR="114300" simplePos="0" relativeHeight="251659264" behindDoc="0" locked="0" layoutInCell="1" allowOverlap="1" wp14:anchorId="62612096" wp14:editId="681E7960">
            <wp:simplePos x="0" y="0"/>
            <wp:positionH relativeFrom="column">
              <wp:posOffset>2750820</wp:posOffset>
            </wp:positionH>
            <wp:positionV relativeFrom="paragraph">
              <wp:posOffset>41275</wp:posOffset>
            </wp:positionV>
            <wp:extent cx="1356360" cy="985637"/>
            <wp:effectExtent l="0" t="0" r="0" b="5080"/>
            <wp:wrapNone/>
            <wp:docPr id="501078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98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46348" w14:textId="617EBA56" w:rsidR="00F4314C" w:rsidRDefault="00F4314C"/>
    <w:p w14:paraId="1E2AFEBB" w14:textId="77777777" w:rsidR="00F4314C" w:rsidRDefault="00F4314C"/>
    <w:p w14:paraId="6B30F83A" w14:textId="77777777" w:rsidR="00F4314C" w:rsidRDefault="00F4314C"/>
    <w:sectPr w:rsidR="00F4314C" w:rsidSect="00F4314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11454879">
    <w:abstractNumId w:val="8"/>
  </w:num>
  <w:num w:numId="2" w16cid:durableId="503474817">
    <w:abstractNumId w:val="6"/>
  </w:num>
  <w:num w:numId="3" w16cid:durableId="1976326971">
    <w:abstractNumId w:val="5"/>
  </w:num>
  <w:num w:numId="4" w16cid:durableId="704330212">
    <w:abstractNumId w:val="4"/>
  </w:num>
  <w:num w:numId="5" w16cid:durableId="108014959">
    <w:abstractNumId w:val="7"/>
  </w:num>
  <w:num w:numId="6" w16cid:durableId="1985741221">
    <w:abstractNumId w:val="3"/>
  </w:num>
  <w:num w:numId="7" w16cid:durableId="933167835">
    <w:abstractNumId w:val="2"/>
  </w:num>
  <w:num w:numId="8" w16cid:durableId="168258533">
    <w:abstractNumId w:val="1"/>
  </w:num>
  <w:num w:numId="9" w16cid:durableId="1083382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433FF9"/>
    <w:rsid w:val="00AA1D8D"/>
    <w:rsid w:val="00B47730"/>
    <w:rsid w:val="00B71C26"/>
    <w:rsid w:val="00CB0664"/>
    <w:rsid w:val="00F4314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13724B"/>
  <w14:defaultImageDpi w14:val="300"/>
  <w15:docId w15:val="{FC697A4D-9E9F-48C2-8B90-AF5AC5645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F4314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sitiveyoungmind.com/shop/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positiveyoungmind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ositiveyoungmind.com/senco-resourc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251</Words>
  <Characters>1758</Characters>
  <Application>Microsoft Office Word</Application>
  <DocSecurity>0</DocSecurity>
  <Lines>41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Lynn How</cp:lastModifiedBy>
  <cp:revision>2</cp:revision>
  <dcterms:created xsi:type="dcterms:W3CDTF">2013-12-23T23:15:00Z</dcterms:created>
  <dcterms:modified xsi:type="dcterms:W3CDTF">2025-06-15T07:40:00Z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667f1206-5696-4ced-ac1f-09ef8454a200</vt:lpwstr>
  </property>
</Properties>
</file>